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Raumlufttechnische Anlagen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